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F" w:rsidRPr="00A16ABA" w:rsidRDefault="00686FBF" w:rsidP="00686FBF">
      <w:pPr>
        <w:ind w:right="-61" w:firstLine="720"/>
        <w:rPr>
          <w:sz w:val="28"/>
          <w:szCs w:val="28"/>
        </w:rPr>
      </w:pPr>
    </w:p>
    <w:p w:rsidR="00BE70D7" w:rsidRPr="00C0443B" w:rsidRDefault="00560933" w:rsidP="00C0443B">
      <w:pPr>
        <w:ind w:firstLine="567"/>
        <w:rPr>
          <w:rFonts w:ascii="Verdana" w:hAnsi="Verdana"/>
          <w:sz w:val="28"/>
          <w:szCs w:val="28"/>
        </w:rPr>
      </w:pPr>
      <w:r w:rsidRPr="00C0443B">
        <w:rPr>
          <w:sz w:val="28"/>
          <w:szCs w:val="28"/>
        </w:rPr>
        <w:t xml:space="preserve"> </w:t>
      </w:r>
      <w:bookmarkStart w:id="0" w:name="_GoBack"/>
      <w:r w:rsidR="00C2283D" w:rsidRPr="00C0443B">
        <w:rPr>
          <w:sz w:val="28"/>
          <w:szCs w:val="28"/>
        </w:rPr>
        <w:t>«</w:t>
      </w:r>
      <w:r w:rsidR="00E80ABE">
        <w:rPr>
          <w:bCs/>
          <w:sz w:val="28"/>
          <w:szCs w:val="28"/>
        </w:rPr>
        <w:t xml:space="preserve">Запрет на взыскание </w:t>
      </w:r>
      <w:r w:rsidR="001D01F3">
        <w:rPr>
          <w:bCs/>
          <w:sz w:val="28"/>
          <w:szCs w:val="28"/>
        </w:rPr>
        <w:t xml:space="preserve">денежных средств по исполнительному производству в размере </w:t>
      </w:r>
      <w:proofErr w:type="gramStart"/>
      <w:r w:rsidR="001D01F3">
        <w:rPr>
          <w:bCs/>
          <w:sz w:val="28"/>
          <w:szCs w:val="28"/>
        </w:rPr>
        <w:t>превышающего</w:t>
      </w:r>
      <w:proofErr w:type="gramEnd"/>
      <w:r w:rsidR="001D01F3">
        <w:rPr>
          <w:bCs/>
          <w:sz w:val="28"/>
          <w:szCs w:val="28"/>
        </w:rPr>
        <w:t xml:space="preserve"> прожиточный минимум</w:t>
      </w:r>
      <w:r w:rsidR="00BE70D7" w:rsidRPr="00C0443B">
        <w:rPr>
          <w:rFonts w:eastAsia="Calibri"/>
          <w:sz w:val="28"/>
          <w:szCs w:val="28"/>
          <w:lang w:eastAsia="en-US"/>
        </w:rPr>
        <w:t>»</w:t>
      </w:r>
      <w:bookmarkEnd w:id="0"/>
      <w:r w:rsidR="00BE70D7" w:rsidRPr="00C0443B">
        <w:rPr>
          <w:rFonts w:eastAsia="Calibri"/>
          <w:sz w:val="28"/>
          <w:szCs w:val="28"/>
          <w:lang w:eastAsia="en-US"/>
        </w:rPr>
        <w:t>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«О внесении изменений в статью 446 Гражданского процессуального кодекса Российской Федерации </w:t>
      </w:r>
      <w:r w:rsidR="001D01F3">
        <w:rPr>
          <w:rFonts w:eastAsia="Calibri"/>
          <w:sz w:val="28"/>
          <w:szCs w:val="28"/>
          <w:lang w:eastAsia="en-US"/>
        </w:rPr>
        <w:br/>
      </w:r>
      <w:r w:rsidRPr="00E80ABE">
        <w:rPr>
          <w:rFonts w:eastAsia="Calibri"/>
          <w:sz w:val="28"/>
          <w:szCs w:val="28"/>
          <w:lang w:eastAsia="en-US"/>
        </w:rPr>
        <w:t xml:space="preserve">и Федеральный закон "Об исполнительном производстве"» с 1 февраля 2022 года вступают в силу изменения в </w:t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Федеральный закон от 2 октября 2007 года № 229-ФЗ "Об исполнительном производстве".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Согласно указанных изменениям, должник-гражданин вправе обратиться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целом по Российской Федерации (прожиточного минимума, установленного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субъекте Российской Федерации по месту жительства должника-гражданина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для соответствующей социально-демографической группы населения,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если величина указанного прожиточного минимума превышает величину прожиточного минимума трудоспособного населения в целом по Российской Федерации) при обращении взыскания на его доходы. 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При этом должник-гражданин представляет документы, подтверждающие наличие у него ежемесячного дохода, сведения об источниках такого дохода.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shd w:val="clear" w:color="auto" w:fill="FFFFFC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В случае, если в постановлении судебного пристава-исполнителя содержится требование о сохранении заработной платы и иных доходов должника-гражданина ежемесячно в размере указанного прожиточного минимума, банк или иная кредитная организация не обращает взыскание на заработную плату и иные доходы должника-гражданина ежемесячно в размере прожиточного минимума трудоспособного населения в целом по Российской Федерации, находящиеся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на счете должника-гражданина,</w:t>
      </w:r>
    </w:p>
    <w:p w:rsidR="00E80ABE" w:rsidRPr="00E80ABE" w:rsidRDefault="00E80ABE" w:rsidP="00E80AB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 xml:space="preserve">Однако указанное ограничение размера удержания из заработной платы </w:t>
      </w:r>
      <w:r w:rsidR="001D01F3">
        <w:rPr>
          <w:rFonts w:eastAsia="Calibri"/>
          <w:sz w:val="28"/>
          <w:szCs w:val="28"/>
          <w:shd w:val="clear" w:color="auto" w:fill="FFFFFC"/>
          <w:lang w:eastAsia="en-US"/>
        </w:rPr>
        <w:br/>
      </w:r>
      <w:r w:rsidRPr="00E80ABE">
        <w:rPr>
          <w:rFonts w:eastAsia="Calibri"/>
          <w:sz w:val="28"/>
          <w:szCs w:val="28"/>
          <w:shd w:val="clear" w:color="auto" w:fill="FFFFFC"/>
          <w:lang w:eastAsia="en-US"/>
        </w:rPr>
        <w:t>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1F0FE4" w:rsidRDefault="001F0FE4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1D01F3" w:rsidRPr="00A16ABA" w:rsidRDefault="001D01F3" w:rsidP="001F0FE4">
      <w:pPr>
        <w:tabs>
          <w:tab w:val="left" w:pos="9000"/>
        </w:tabs>
        <w:spacing w:line="240" w:lineRule="exact"/>
        <w:ind w:right="40"/>
        <w:jc w:val="both"/>
        <w:rPr>
          <w:sz w:val="28"/>
          <w:szCs w:val="28"/>
        </w:rPr>
      </w:pPr>
    </w:p>
    <w:p w:rsidR="009152B8" w:rsidRPr="00A16ABA" w:rsidRDefault="009152B8" w:rsidP="003D18EC">
      <w:pPr>
        <w:rPr>
          <w:sz w:val="28"/>
          <w:szCs w:val="28"/>
        </w:rPr>
      </w:pPr>
    </w:p>
    <w:p w:rsidR="009152B8" w:rsidRPr="00A16ABA" w:rsidRDefault="009152B8" w:rsidP="003D18EC">
      <w:pPr>
        <w:rPr>
          <w:sz w:val="28"/>
          <w:szCs w:val="28"/>
        </w:rPr>
      </w:pPr>
    </w:p>
    <w:p w:rsidR="00A16ABA" w:rsidRDefault="00A16ABA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C0443B" w:rsidRDefault="00C0443B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1D01F3" w:rsidRDefault="001D01F3" w:rsidP="003D18EC">
      <w:pPr>
        <w:spacing w:line="240" w:lineRule="atLeast"/>
        <w:jc w:val="both"/>
        <w:rPr>
          <w:sz w:val="20"/>
          <w:szCs w:val="28"/>
        </w:rPr>
      </w:pPr>
    </w:p>
    <w:p w:rsidR="0056089C" w:rsidRPr="00A16ABA" w:rsidRDefault="0056089C" w:rsidP="0056089C">
      <w:pPr>
        <w:spacing w:line="240" w:lineRule="atLeast"/>
        <w:jc w:val="both"/>
        <w:rPr>
          <w:sz w:val="20"/>
          <w:szCs w:val="28"/>
        </w:rPr>
      </w:pPr>
    </w:p>
    <w:sectPr w:rsidR="0056089C" w:rsidRPr="00A16ABA" w:rsidSect="00530428">
      <w:headerReference w:type="default" r:id="rId9"/>
      <w:pgSz w:w="11906" w:h="16838"/>
      <w:pgMar w:top="1134" w:right="624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EA2" w:rsidRDefault="005D1EA2" w:rsidP="00530428">
      <w:r>
        <w:separator/>
      </w:r>
    </w:p>
  </w:endnote>
  <w:endnote w:type="continuationSeparator" w:id="0">
    <w:p w:rsidR="005D1EA2" w:rsidRDefault="005D1EA2" w:rsidP="0053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EA2" w:rsidRDefault="005D1EA2" w:rsidP="00530428">
      <w:r>
        <w:separator/>
      </w:r>
    </w:p>
  </w:footnote>
  <w:footnote w:type="continuationSeparator" w:id="0">
    <w:p w:rsidR="005D1EA2" w:rsidRDefault="005D1EA2" w:rsidP="0053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55"/>
      <w:docPartObj>
        <w:docPartGallery w:val="Page Numbers (Top of Page)"/>
        <w:docPartUnique/>
      </w:docPartObj>
    </w:sdtPr>
    <w:sdtEndPr/>
    <w:sdtContent>
      <w:p w:rsidR="00530428" w:rsidRDefault="0053042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33">
          <w:rPr>
            <w:noProof/>
          </w:rPr>
          <w:t>2</w:t>
        </w:r>
        <w:r>
          <w:fldChar w:fldCharType="end"/>
        </w:r>
      </w:p>
    </w:sdtContent>
  </w:sdt>
  <w:p w:rsidR="00530428" w:rsidRDefault="0053042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9B5"/>
    <w:multiLevelType w:val="hybridMultilevel"/>
    <w:tmpl w:val="062E5A08"/>
    <w:lvl w:ilvl="0" w:tplc="F3C80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BF"/>
    <w:rsid w:val="00051B99"/>
    <w:rsid w:val="000F56C1"/>
    <w:rsid w:val="00112EBB"/>
    <w:rsid w:val="00157405"/>
    <w:rsid w:val="00161830"/>
    <w:rsid w:val="00165ED5"/>
    <w:rsid w:val="001873A4"/>
    <w:rsid w:val="001D01F3"/>
    <w:rsid w:val="001E18FC"/>
    <w:rsid w:val="001F0FE4"/>
    <w:rsid w:val="00206045"/>
    <w:rsid w:val="0021254B"/>
    <w:rsid w:val="00224174"/>
    <w:rsid w:val="0025130C"/>
    <w:rsid w:val="002F1C6C"/>
    <w:rsid w:val="00316BA1"/>
    <w:rsid w:val="00346851"/>
    <w:rsid w:val="00360EB3"/>
    <w:rsid w:val="00376A28"/>
    <w:rsid w:val="00394A53"/>
    <w:rsid w:val="003967B0"/>
    <w:rsid w:val="003D18EC"/>
    <w:rsid w:val="003E69AF"/>
    <w:rsid w:val="00401E42"/>
    <w:rsid w:val="00494E71"/>
    <w:rsid w:val="00530428"/>
    <w:rsid w:val="005347D1"/>
    <w:rsid w:val="00545FDC"/>
    <w:rsid w:val="0056089C"/>
    <w:rsid w:val="00560933"/>
    <w:rsid w:val="005823FD"/>
    <w:rsid w:val="005913FB"/>
    <w:rsid w:val="005B037D"/>
    <w:rsid w:val="005B4EC9"/>
    <w:rsid w:val="005D1EA2"/>
    <w:rsid w:val="00636D4F"/>
    <w:rsid w:val="00686FBF"/>
    <w:rsid w:val="006C4583"/>
    <w:rsid w:val="006D24C8"/>
    <w:rsid w:val="007403A0"/>
    <w:rsid w:val="00765F37"/>
    <w:rsid w:val="007A5F36"/>
    <w:rsid w:val="007E0A2B"/>
    <w:rsid w:val="007E5E69"/>
    <w:rsid w:val="008700BD"/>
    <w:rsid w:val="008957FF"/>
    <w:rsid w:val="008A0E77"/>
    <w:rsid w:val="0090319A"/>
    <w:rsid w:val="00910A75"/>
    <w:rsid w:val="009152B8"/>
    <w:rsid w:val="00956C13"/>
    <w:rsid w:val="00983AB4"/>
    <w:rsid w:val="00A16ABA"/>
    <w:rsid w:val="00A7159B"/>
    <w:rsid w:val="00A94E92"/>
    <w:rsid w:val="00AE5332"/>
    <w:rsid w:val="00AF5518"/>
    <w:rsid w:val="00B02E1C"/>
    <w:rsid w:val="00B23C84"/>
    <w:rsid w:val="00B431D7"/>
    <w:rsid w:val="00B67B83"/>
    <w:rsid w:val="00BE70D7"/>
    <w:rsid w:val="00C0443B"/>
    <w:rsid w:val="00C2283D"/>
    <w:rsid w:val="00C31597"/>
    <w:rsid w:val="00C46B48"/>
    <w:rsid w:val="00C75912"/>
    <w:rsid w:val="00CA22DC"/>
    <w:rsid w:val="00CC50D4"/>
    <w:rsid w:val="00CF1400"/>
    <w:rsid w:val="00D211C4"/>
    <w:rsid w:val="00D80413"/>
    <w:rsid w:val="00DF556A"/>
    <w:rsid w:val="00E53C90"/>
    <w:rsid w:val="00E80ABE"/>
    <w:rsid w:val="00E95B70"/>
    <w:rsid w:val="00E96112"/>
    <w:rsid w:val="00EC0E8D"/>
    <w:rsid w:val="00F446B9"/>
    <w:rsid w:val="00FA0402"/>
    <w:rsid w:val="00FC045C"/>
    <w:rsid w:val="00FC2039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3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autoRedefine/>
    <w:rsid w:val="00CA22DC"/>
    <w:pPr>
      <w:spacing w:after="160" w:line="240" w:lineRule="exact"/>
      <w:ind w:left="26"/>
    </w:pPr>
    <w:rPr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0428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304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0428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DC1A-36A7-4A60-99F4-5839C038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cp:lastPrinted>2021-08-26T20:22:00Z</cp:lastPrinted>
  <dcterms:created xsi:type="dcterms:W3CDTF">2021-09-01T15:06:00Z</dcterms:created>
  <dcterms:modified xsi:type="dcterms:W3CDTF">2021-09-01T15:06:00Z</dcterms:modified>
</cp:coreProperties>
</file>